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F4" w:rsidRPr="00EB1F85" w:rsidRDefault="001652F4" w:rsidP="001652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</w:rPr>
        <w:t xml:space="preserve">Тема 2.5 </w:t>
      </w:r>
      <w:r w:rsidRPr="00EB1F85">
        <w:rPr>
          <w:rFonts w:ascii="Times New Roman" w:hAnsi="Times New Roman" w:cs="Times New Roman"/>
          <w:b/>
          <w:sz w:val="28"/>
          <w:szCs w:val="28"/>
        </w:rPr>
        <w:t>Социальный налог</w:t>
      </w:r>
    </w:p>
    <w:p w:rsidR="001652F4" w:rsidRPr="00EB1F85" w:rsidRDefault="001652F4" w:rsidP="001652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2F4" w:rsidRPr="00EB1F85" w:rsidRDefault="001652F4" w:rsidP="001652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12</w:t>
      </w:r>
      <w:r w:rsidRPr="00EB1F85">
        <w:t xml:space="preserve"> </w:t>
      </w:r>
      <w:r w:rsidRPr="00EB1F85">
        <w:rPr>
          <w:rFonts w:ascii="Times New Roman" w:hAnsi="Times New Roman" w:cs="Times New Roman"/>
          <w:sz w:val="28"/>
          <w:szCs w:val="28"/>
        </w:rPr>
        <w:t>Социальный налог, главы 54-56, статьи – 485-489)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Плательщиком социального налога являются: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индивидуальные предприниматели;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лица, занимающиеся частной практикой;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юридические лица-резиденты Республики Казахстан, если иное не установлено пунктом 3 настоящей статьи;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юридические лица-нерезиденты, осуществляющие деятельность в Республике Казахстан через постоянные учреждения;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 юридические лица-нерезиденты, осуществляющие деятельность через структурное подразделение, которое не приводит к образованию постоянного учреждения.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Не являются плательщиками социального налога следующие налогоплательщики: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применяющие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специальный налоговый режим: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на основе патента;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для крестьянских или фермерских хозяйств;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специализированные организации, в которых работают инвалиды с нарушениями опорно-двигательного аппарата, по потере слуха, речи, зрения, соответствующие условиям пункта 3 статьи 290 настоящего Кодекса.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Исчисление, уплата и представление налоговой отчетности по социальному налогу производятся плательщиками, применяющими специальные налоговые режимы: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для производителей сельскохозяйственной продукции, – с учетом положений главы 78 настоящего Кодекса;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на основе упрощенной декларации, – в соответствии со статьями 687 – 689 настоящего Кодекса.</w:t>
      </w:r>
    </w:p>
    <w:p w:rsidR="001652F4" w:rsidRPr="00EB1F85" w:rsidRDefault="001652F4" w:rsidP="001652F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lang w:eastAsia="ru-RU"/>
        </w:rPr>
        <w:t>Социальный налог исчисляется по ставке:</w:t>
      </w:r>
    </w:p>
    <w:p w:rsidR="001652F4" w:rsidRPr="00EB1F85" w:rsidRDefault="001652F4" w:rsidP="001652F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lang w:eastAsia="ru-RU"/>
        </w:rPr>
        <w:t>с 1 января 2018 года – 9,5 процента;</w:t>
      </w:r>
    </w:p>
    <w:p w:rsidR="001652F4" w:rsidRPr="00EB1F85" w:rsidRDefault="001652F4" w:rsidP="001652F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lang w:eastAsia="ru-RU"/>
        </w:rPr>
        <w:t>с 1 января 2025 года – 11 процентов.</w:t>
      </w:r>
    </w:p>
    <w:p w:rsidR="001652F4" w:rsidRPr="00EB1F85" w:rsidRDefault="001652F4" w:rsidP="001652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B1F85">
        <w:rPr>
          <w:rFonts w:ascii="Times New Roman" w:eastAsia="Times New Roman" w:hAnsi="Times New Roman" w:cs="Times New Roman"/>
          <w:sz w:val="28"/>
          <w:lang w:eastAsia="ru-RU"/>
        </w:rPr>
        <w:t>2. Индивидуальные предприниматели и лица, занимающиеся частной практикой, исчисляют социальный налог в 2-кратном размере месячного расчетного показателя, установленного законом о республиканском бюджете и действующего на дату уплаты, за себя и 1-кратном размере месячного расчетного показателя за каждого работника.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Исчисление социального налога производится посредством применения ставок, 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уменьшенных на размер социальных отчислений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в Государственный фонд социального страхования, исчисленных в соответствии с законодательным актом Республики Казахстан об обязательном социальном страховании, к объекту обложения социальным налогом, за налоговый год. В 2020 году ставка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социальных отчислений равна 3,5 %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 xml:space="preserve">от суммы заработной платы за минусом обязательных пенсионных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взносов. При превышении суммы исчисленных социальных отчислений в Государственный фонд социального страхования над суммой исчисленного социального налога или равенстве их сумм сумма социального налога, подлежащая уплате в бюджет, считается равной нулю.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случае если общая сумма начисленных работнику доходов за календарный месяц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Pr="00EB1F85">
        <w:rPr>
          <w:rStyle w:val="a4"/>
          <w:rFonts w:ascii="Times New Roman" w:hAnsi="Times New Roman" w:cs="Times New Roman"/>
          <w:sz w:val="28"/>
          <w:szCs w:val="28"/>
        </w:rPr>
        <w:t>менее минимального</w:t>
      </w:r>
      <w:proofErr w:type="gramEnd"/>
      <w:r w:rsidRPr="00EB1F85">
        <w:rPr>
          <w:rStyle w:val="a4"/>
          <w:rFonts w:ascii="Times New Roman" w:hAnsi="Times New Roman" w:cs="Times New Roman"/>
          <w:sz w:val="28"/>
          <w:szCs w:val="28"/>
        </w:rPr>
        <w:t xml:space="preserve"> размера заработной платы,</w:t>
      </w:r>
      <w:r w:rsidRPr="00EB1F85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установленного на соответствующий финансовый год законом о республиканском бюджете, то объект обложения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Style w:val="a4"/>
          <w:rFonts w:ascii="Times New Roman" w:hAnsi="Times New Roman" w:cs="Times New Roman"/>
          <w:sz w:val="28"/>
          <w:szCs w:val="28"/>
        </w:rPr>
        <w:t>социальным налогом определяется исходя из минимального размера заработной платы</w:t>
      </w:r>
      <w:r w:rsidRPr="00EB1F85">
        <w:rPr>
          <w:rFonts w:ascii="Times New Roman" w:hAnsi="Times New Roman" w:cs="Times New Roman"/>
          <w:b/>
          <w:sz w:val="28"/>
          <w:szCs w:val="28"/>
        </w:rPr>
        <w:t>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Уплата социального налога производится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не позднее 25 числа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месяца, следующего за отчетным месяцем, по месту регистрационного учета налогоплательщика.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Налоговый период - календарный месяц.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Декларация по социальному налогу представляется в налоговые органы ежеквартально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не позднее 15 числа второго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месяца, следующего за отчетным кварталом.</w:t>
      </w:r>
    </w:p>
    <w:p w:rsidR="001652F4" w:rsidRPr="00EB1F85" w:rsidRDefault="001652F4" w:rsidP="001652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F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652F4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091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2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652F4"/>
  </w:style>
  <w:style w:type="character" w:styleId="a4">
    <w:name w:val="Strong"/>
    <w:basedOn w:val="a0"/>
    <w:uiPriority w:val="22"/>
    <w:qFormat/>
    <w:rsid w:val="001652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2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652F4"/>
  </w:style>
  <w:style w:type="character" w:styleId="a4">
    <w:name w:val="Strong"/>
    <w:basedOn w:val="a0"/>
    <w:uiPriority w:val="22"/>
    <w:qFormat/>
    <w:rsid w:val="001652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2020-10-10T15:58:00Z</dcterms:created>
  <dcterms:modified xsi:type="dcterms:W3CDTF">2020-10-10T16:49:00Z</dcterms:modified>
</cp:coreProperties>
</file>